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DFA83">
      <w:pPr>
        <w:pStyle w:val="2"/>
        <w:bidi w:val="0"/>
        <w:rPr>
          <w:rFonts w:hint="default"/>
          <w:sz w:val="40"/>
          <w:szCs w:val="21"/>
          <w:lang w:val="en-US" w:eastAsia="zh-CN"/>
        </w:rPr>
      </w:pPr>
      <w:r>
        <w:rPr>
          <w:rFonts w:hint="eastAsia"/>
          <w:sz w:val="40"/>
          <w:szCs w:val="21"/>
          <w:lang w:val="en-US" w:eastAsia="zh-CN"/>
        </w:rPr>
        <w:t>期货交易所处理违规行为可采取的限制性措施</w:t>
      </w:r>
    </w:p>
    <w:p w14:paraId="5064BB05">
      <w:pPr>
        <w:autoSpaceDE w:val="0"/>
        <w:autoSpaceDN w:val="0"/>
        <w:adjustRightInd w:val="0"/>
        <w:spacing w:line="560" w:lineRule="exact"/>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w:t>
      </w:r>
      <w:r>
        <w:rPr>
          <w:rFonts w:hint="eastAsia" w:ascii="Times New Roman" w:hAnsi="Times New Roman" w:eastAsia="方正仿宋简体"/>
          <w:kern w:val="0"/>
          <w:sz w:val="30"/>
          <w:szCs w:val="30"/>
        </w:rPr>
        <w:t>参与者</w:t>
      </w:r>
      <w:r>
        <w:rPr>
          <w:rFonts w:hint="eastAsia" w:ascii="Times New Roman" w:hAnsi="Times New Roman" w:eastAsia="仿宋_GB2312" w:cs="Times New Roman"/>
          <w:kern w:val="2"/>
          <w:sz w:val="32"/>
          <w:szCs w:val="32"/>
        </w:rPr>
        <w:t>涉嫌违法违规，经交易所立案调查的，在作出处理决定之前，为防止违规行为后果进一步扩大，确保违规案件处理决定的执行，交易所可以采取下列限制性措施：</w:t>
      </w:r>
    </w:p>
    <w:p w14:paraId="4999C0A0">
      <w:pPr>
        <w:autoSpaceDE w:val="0"/>
        <w:autoSpaceDN w:val="0"/>
        <w:adjustRightInd w:val="0"/>
        <w:spacing w:line="560" w:lineRule="exact"/>
        <w:rPr>
          <w:rFonts w:hint="eastAsia" w:ascii="Times New Roman" w:hAnsi="Times New Roman" w:eastAsia="方正仿宋简体"/>
          <w:sz w:val="30"/>
          <w:szCs w:val="30"/>
        </w:rPr>
      </w:pPr>
      <w:r>
        <w:rPr>
          <w:rFonts w:hint="eastAsia" w:ascii="Times New Roman" w:hAnsi="Times New Roman" w:eastAsia="仿宋_GB2312" w:cs="Times New Roman"/>
          <w:kern w:val="2"/>
          <w:sz w:val="32"/>
          <w:szCs w:val="32"/>
        </w:rPr>
        <w:t>　</w:t>
      </w:r>
      <w:r>
        <w:rPr>
          <w:rFonts w:hint="eastAsia" w:ascii="Times New Roman" w:hAnsi="Times New Roman" w:eastAsia="方正仿宋简体"/>
          <w:sz w:val="30"/>
          <w:szCs w:val="30"/>
        </w:rPr>
        <w:t>　（</w:t>
      </w:r>
      <w:r>
        <w:rPr>
          <w:rFonts w:hint="eastAsia" w:ascii="Times New Roman" w:hAnsi="Times New Roman" w:eastAsia="方正仿宋简体"/>
          <w:sz w:val="30"/>
          <w:szCs w:val="30"/>
        </w:rPr>
        <w:t>一）暂停开通新的交易编码；</w:t>
      </w:r>
    </w:p>
    <w:p w14:paraId="34C45579">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（二）限制出金；</w:t>
      </w:r>
    </w:p>
    <w:p w14:paraId="6F0C2DFB">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（三）限制入金；</w:t>
      </w:r>
    </w:p>
    <w:p w14:paraId="432DB3D4">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（四）限制指定交割仓库或者指定车板交割场所等交割服务机构的交割业务、指定存管银行的存管业务或者信息技术服务机构的信息技术服务业务；</w:t>
      </w:r>
    </w:p>
    <w:p w14:paraId="256F1F22">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（五）降低持仓限额、套期保值持仓额度、套利持仓额度或者标准仓单持有限量；</w:t>
      </w:r>
    </w:p>
    <w:p w14:paraId="59BC60F2">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（六）限制开仓；</w:t>
      </w:r>
    </w:p>
    <w:p w14:paraId="32B9DC7F">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（七）提高保证金标准；</w:t>
      </w:r>
    </w:p>
    <w:p w14:paraId="24224321">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（八）限期平仓；</w:t>
      </w:r>
    </w:p>
    <w:p w14:paraId="33C73BD7">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（九）强行平仓。</w:t>
      </w:r>
    </w:p>
    <w:p w14:paraId="52CDA742">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交易所采取前款第七至九项措施后，应及时报告中国证监会。</w:t>
      </w:r>
    </w:p>
    <w:p w14:paraId="6B3A2416">
      <w:pPr>
        <w:autoSpaceDE w:val="0"/>
        <w:autoSpaceDN w:val="0"/>
        <w:adjustRightInd w:val="0"/>
        <w:spacing w:line="560" w:lineRule="exact"/>
        <w:ind w:firstLine="600" w:firstLineChars="200"/>
        <w:rPr>
          <w:rFonts w:hint="eastAsia" w:ascii="Times New Roman" w:hAnsi="Times New Roman" w:eastAsia="方正仿宋简体"/>
          <w:sz w:val="30"/>
          <w:szCs w:val="30"/>
        </w:rPr>
      </w:pPr>
      <w:r>
        <w:rPr>
          <w:rFonts w:hint="eastAsia" w:ascii="Times New Roman" w:hAnsi="Times New Roman" w:eastAsia="方正仿宋简体"/>
          <w:sz w:val="30"/>
          <w:szCs w:val="30"/>
        </w:rPr>
        <w:t>交易所采取限制性措施的，应当以书面、录音电话等可记录的方式通知处置对象，并说明采取限制性措施的依据。</w:t>
      </w:r>
    </w:p>
    <w:p w14:paraId="782E72F2">
      <w:pPr>
        <w:rPr>
          <w:rFonts w:hint="default" w:eastAsia="仿宋_GB2312" w:cs="Times New Roman"/>
          <w:b/>
          <w:bCs/>
          <w:sz w:val="28"/>
          <w:szCs w:val="21"/>
          <w:lang w:val="en-US" w:eastAsia="zh-CN"/>
        </w:rPr>
      </w:pPr>
      <w:r>
        <w:rPr>
          <w:rFonts w:hint="eastAsia" w:cs="Times New Roman"/>
          <w:b/>
          <w:bCs/>
          <w:sz w:val="28"/>
          <w:szCs w:val="21"/>
          <w:lang w:eastAsia="zh-CN"/>
        </w:rPr>
        <w:t>《</w:t>
      </w:r>
      <w:r>
        <w:rPr>
          <w:rFonts w:hint="eastAsia" w:cs="Times New Roman"/>
          <w:b/>
          <w:bCs/>
          <w:sz w:val="28"/>
          <w:szCs w:val="21"/>
        </w:rPr>
        <w:t>大连商品交易所违规处理办法</w:t>
      </w:r>
      <w:r>
        <w:rPr>
          <w:rFonts w:hint="eastAsia" w:cs="Times New Roman"/>
          <w:b/>
          <w:bCs/>
          <w:sz w:val="28"/>
          <w:szCs w:val="21"/>
          <w:lang w:eastAsia="zh-CN"/>
        </w:rPr>
        <w:t>》</w:t>
      </w:r>
      <w:r>
        <w:rPr>
          <w:rFonts w:hint="eastAsia" w:cs="Times New Roman"/>
          <w:b/>
          <w:bCs/>
          <w:sz w:val="28"/>
          <w:szCs w:val="21"/>
          <w:lang w:val="en-US" w:eastAsia="zh-CN"/>
        </w:rPr>
        <w:t>第十七条</w:t>
      </w:r>
    </w:p>
    <w:p w14:paraId="08D8EADF">
      <w:pPr>
        <w:rPr>
          <w:rFonts w:hint="eastAsia" w:cs="Times New Roman"/>
          <w:b/>
          <w:bCs/>
          <w:sz w:val="28"/>
          <w:szCs w:val="21"/>
          <w:lang w:val="en-US" w:eastAsia="zh-CN"/>
        </w:rPr>
      </w:pPr>
      <w:r>
        <w:rPr>
          <w:rFonts w:hint="eastAsia" w:cs="Times New Roman"/>
          <w:b/>
          <w:bCs/>
          <w:sz w:val="28"/>
          <w:szCs w:val="21"/>
          <w:lang w:val="en-US" w:eastAsia="zh-CN"/>
        </w:rPr>
        <w:t>《广州期货交易所违规违约处理办法》第十七条</w:t>
      </w:r>
    </w:p>
    <w:p w14:paraId="72232F59">
      <w:pPr>
        <w:rPr>
          <w:rFonts w:hint="eastAsia" w:eastAsia="仿宋_GB2312" w:cs="Times New Roman"/>
          <w:b/>
          <w:bCs/>
          <w:sz w:val="28"/>
          <w:szCs w:val="21"/>
          <w:lang w:eastAsia="zh-CN"/>
        </w:rPr>
      </w:pPr>
      <w:r>
        <w:rPr>
          <w:rFonts w:hint="eastAsia" w:cs="Times New Roman"/>
          <w:b/>
          <w:bCs/>
          <w:sz w:val="28"/>
          <w:szCs w:val="21"/>
          <w:lang w:eastAsia="zh-CN"/>
        </w:rPr>
        <w:t>《</w:t>
      </w:r>
      <w:r>
        <w:rPr>
          <w:rFonts w:hint="eastAsia" w:cs="Times New Roman"/>
          <w:b/>
          <w:bCs/>
          <w:sz w:val="28"/>
          <w:szCs w:val="21"/>
        </w:rPr>
        <w:t>上海期货交易所违规处理办法</w:t>
      </w:r>
      <w:r>
        <w:rPr>
          <w:rFonts w:hint="eastAsia" w:cs="Times New Roman"/>
          <w:b/>
          <w:bCs/>
          <w:sz w:val="28"/>
          <w:szCs w:val="21"/>
          <w:lang w:eastAsia="zh-CN"/>
        </w:rPr>
        <w:t>》</w:t>
      </w:r>
      <w:r>
        <w:rPr>
          <w:rFonts w:hint="eastAsia" w:cs="Times New Roman"/>
          <w:b/>
          <w:bCs/>
          <w:sz w:val="28"/>
          <w:szCs w:val="21"/>
          <w:lang w:val="en-US" w:eastAsia="zh-CN"/>
        </w:rPr>
        <w:t>第十七条</w:t>
      </w:r>
    </w:p>
    <w:p w14:paraId="6B3916CA">
      <w:pPr>
        <w:rPr>
          <w:rFonts w:hint="eastAsia" w:eastAsia="仿宋_GB2312"/>
          <w:b/>
          <w:bCs/>
          <w:sz w:val="28"/>
          <w:szCs w:val="21"/>
          <w:lang w:eastAsia="zh-CN"/>
        </w:rPr>
      </w:pPr>
      <w:r>
        <w:rPr>
          <w:rFonts w:hint="eastAsia"/>
          <w:b/>
          <w:bCs/>
          <w:sz w:val="28"/>
          <w:szCs w:val="21"/>
          <w:lang w:eastAsia="zh-CN"/>
        </w:rPr>
        <w:t>《</w:t>
      </w:r>
      <w:r>
        <w:rPr>
          <w:rFonts w:hint="eastAsia"/>
          <w:b/>
          <w:bCs/>
          <w:sz w:val="28"/>
          <w:szCs w:val="21"/>
        </w:rPr>
        <w:t>郑州商品交易所违规处理办法</w:t>
      </w:r>
      <w:r>
        <w:rPr>
          <w:rFonts w:hint="eastAsia"/>
          <w:b/>
          <w:bCs/>
          <w:sz w:val="28"/>
          <w:szCs w:val="21"/>
          <w:lang w:eastAsia="zh-CN"/>
        </w:rPr>
        <w:t>》</w:t>
      </w:r>
      <w:r>
        <w:rPr>
          <w:rFonts w:hint="eastAsia" w:cs="Times New Roman"/>
          <w:b/>
          <w:bCs/>
          <w:sz w:val="28"/>
          <w:szCs w:val="21"/>
          <w:lang w:val="en-US" w:eastAsia="zh-CN"/>
        </w:rPr>
        <w:t>第十七条</w:t>
      </w:r>
    </w:p>
    <w:p w14:paraId="71E51191">
      <w:pPr>
        <w:rPr>
          <w:rFonts w:hint="eastAsia" w:cs="Times New Roman"/>
          <w:b/>
          <w:bCs/>
          <w:sz w:val="28"/>
          <w:szCs w:val="21"/>
          <w:lang w:val="en-US" w:eastAsia="zh-CN"/>
        </w:rPr>
      </w:pPr>
      <w:r>
        <w:rPr>
          <w:rFonts w:hint="eastAsia"/>
          <w:b/>
          <w:bCs/>
          <w:sz w:val="28"/>
          <w:szCs w:val="21"/>
          <w:lang w:eastAsia="zh-CN"/>
        </w:rPr>
        <w:t>《</w:t>
      </w:r>
      <w:r>
        <w:rPr>
          <w:rFonts w:hint="eastAsia"/>
          <w:b/>
          <w:bCs/>
          <w:sz w:val="28"/>
          <w:szCs w:val="21"/>
        </w:rPr>
        <w:t>中国金融期货交易所违规违约处理办法</w:t>
      </w:r>
      <w:r>
        <w:rPr>
          <w:rFonts w:hint="eastAsia"/>
          <w:b/>
          <w:bCs/>
          <w:sz w:val="28"/>
          <w:szCs w:val="21"/>
          <w:lang w:eastAsia="zh-CN"/>
        </w:rPr>
        <w:t>》</w:t>
      </w:r>
      <w:r>
        <w:rPr>
          <w:rFonts w:hint="eastAsia" w:cs="Times New Roman"/>
          <w:b/>
          <w:bCs/>
          <w:sz w:val="28"/>
          <w:szCs w:val="21"/>
          <w:lang w:val="en-US" w:eastAsia="zh-CN"/>
        </w:rPr>
        <w:t>第十六条</w:t>
      </w:r>
    </w:p>
    <w:p w14:paraId="69E1BDB6">
      <w:pPr>
        <w:rPr>
          <w:rFonts w:hint="eastAsia" w:cs="Times New Roman"/>
          <w:b/>
          <w:bCs/>
          <w:sz w:val="28"/>
          <w:szCs w:val="21"/>
          <w:lang w:val="en-US" w:eastAsia="zh-CN"/>
        </w:rPr>
      </w:pPr>
    </w:p>
    <w:p w14:paraId="4A8F9135">
      <w:pPr>
        <w:pStyle w:val="2"/>
        <w:bidi w:val="0"/>
        <w:jc w:val="center"/>
        <w:rPr>
          <w:rFonts w:hint="default" w:cs="Times New Roman"/>
          <w:b/>
          <w:sz w:val="40"/>
          <w:szCs w:val="21"/>
          <w:lang w:val="en-US" w:eastAsia="zh-CN"/>
        </w:rPr>
      </w:pPr>
      <w:r>
        <w:rPr>
          <w:rFonts w:hint="eastAsia" w:cs="Times New Roman"/>
          <w:b/>
          <w:sz w:val="40"/>
          <w:szCs w:val="21"/>
          <w:lang w:val="en-US" w:eastAsia="zh-CN"/>
        </w:rPr>
        <w:t>期货交易所违规行为情形</w:t>
      </w:r>
    </w:p>
    <w:p w14:paraId="44A989BC">
      <w:pPr>
        <w:autoSpaceDE w:val="0"/>
        <w:autoSpaceDN w:val="0"/>
        <w:adjustRightInd w:val="0"/>
        <w:spacing w:line="560" w:lineRule="exact"/>
        <w:jc w:val="center"/>
        <w:rPr>
          <w:rFonts w:hint="default" w:ascii="Times New Roman" w:hAnsi="Times New Roman" w:eastAsia="仿宋_GB2312" w:cs="Times New Roman"/>
          <w:b/>
          <w:bCs/>
          <w:kern w:val="2"/>
          <w:sz w:val="36"/>
          <w:szCs w:val="36"/>
          <w:lang w:val="en-US" w:eastAsia="zh-CN"/>
        </w:rPr>
      </w:pPr>
      <w:r>
        <w:rPr>
          <w:rFonts w:hint="eastAsia" w:ascii="Times New Roman" w:hAnsi="Times New Roman" w:cs="Times New Roman"/>
          <w:b/>
          <w:bCs/>
          <w:kern w:val="2"/>
          <w:sz w:val="36"/>
          <w:szCs w:val="36"/>
          <w:lang w:val="en-US" w:eastAsia="zh-CN"/>
        </w:rPr>
        <w:t>违反持仓管理规定</w:t>
      </w:r>
    </w:p>
    <w:p w14:paraId="1E7FBC55">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非期货公司会员、境外特殊非经纪参与者、做市商或者客户等期货市场参与者具有下列违反交易所持仓管理规定行为之一的，责令改正，没收违规所得，交易所可以根据情节轻重给予警告、通报批评、公开谴责、强行平仓、暂停开仓交易12个月以下、暂停部分期货或者期权业务、取消相应资格的纪律处分，可以并处其违规持仓总金额5%以下的罚款：</w:t>
      </w:r>
    </w:p>
    <w:p w14:paraId="719DE4C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（一）利用分仓等不正当手段，规避交易所持仓限制的；</w:t>
      </w:r>
    </w:p>
    <w:p w14:paraId="273A3BD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（二）持仓超限且被交易所强行平仓的，但因价格涨跌停板限制或者其他市场原因未能及时平仓的除外；</w:t>
      </w:r>
    </w:p>
    <w:p w14:paraId="2B06298F">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（三）多次在交割月份合约或者临近交割月份合约持仓超限的；</w:t>
      </w:r>
    </w:p>
    <w:p w14:paraId="08B9E751">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（四）违反交易所持仓管理规定的其他行为。</w:t>
      </w:r>
    </w:p>
    <w:p w14:paraId="321A942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期货公司会员、境外特殊经纪参与者或者境外中介机构未及时、准确、完整地向客户传达交易所持仓管理规定的，交易所可以参照适用前款规定给予相应纪律处分。</w:t>
      </w:r>
    </w:p>
    <w:p w14:paraId="70A2FB5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431306DE">
      <w:pPr>
        <w:autoSpaceDE w:val="0"/>
        <w:autoSpaceDN w:val="0"/>
        <w:adjustRightInd w:val="0"/>
        <w:spacing w:line="560" w:lineRule="exact"/>
        <w:jc w:val="center"/>
        <w:rPr>
          <w:rFonts w:hint="default" w:ascii="Times New Roman" w:hAnsi="Times New Roman" w:eastAsia="仿宋_GB2312" w:cs="Times New Roman"/>
          <w:b/>
          <w:bCs/>
          <w:kern w:val="2"/>
          <w:sz w:val="36"/>
          <w:szCs w:val="36"/>
          <w:lang w:val="en-US" w:eastAsia="zh-CN"/>
        </w:rPr>
      </w:pPr>
      <w:r>
        <w:rPr>
          <w:rFonts w:hint="eastAsia" w:ascii="Times New Roman" w:hAnsi="Times New Roman" w:cs="Times New Roman"/>
          <w:b/>
          <w:bCs/>
          <w:kern w:val="2"/>
          <w:sz w:val="36"/>
          <w:szCs w:val="36"/>
          <w:lang w:val="en-US" w:eastAsia="zh-CN"/>
        </w:rPr>
        <w:t>违反交易限额制度</w:t>
      </w:r>
    </w:p>
    <w:p w14:paraId="2BA5BA75">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非期货公司会员、境外特殊非经纪参与者、做市商或者客户等期货市场参与者利用不正当手段规避交易所交易限额制度，超限交易的，责令改正，没收违规所得，交易所可以根据情节轻重给予警告、通报批评、公开谴责、强行平仓、暂停开仓交易12个月以下、暂停部分期货或者期权业务、取消相应资格的纪律处分，可以并处50万元以下的罚款。</w:t>
      </w:r>
    </w:p>
    <w:p w14:paraId="5456241C">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57FD70E9">
      <w:pPr>
        <w:autoSpaceDE w:val="0"/>
        <w:autoSpaceDN w:val="0"/>
        <w:adjustRightInd w:val="0"/>
        <w:spacing w:line="560" w:lineRule="exact"/>
        <w:jc w:val="center"/>
        <w:rPr>
          <w:rFonts w:hint="default" w:ascii="Times New Roman" w:hAnsi="Times New Roman" w:eastAsia="仿宋_GB2312" w:cs="Times New Roman"/>
          <w:b/>
          <w:bCs/>
          <w:kern w:val="2"/>
          <w:sz w:val="36"/>
          <w:szCs w:val="36"/>
          <w:lang w:val="en-US" w:eastAsia="zh-CN"/>
        </w:rPr>
      </w:pPr>
      <w:r>
        <w:rPr>
          <w:rFonts w:hint="eastAsia" w:ascii="Times New Roman" w:hAnsi="Times New Roman" w:cs="Times New Roman"/>
          <w:b/>
          <w:bCs/>
          <w:kern w:val="2"/>
          <w:sz w:val="36"/>
          <w:szCs w:val="36"/>
          <w:lang w:val="en-US" w:eastAsia="zh-CN"/>
        </w:rPr>
        <w:t>违反实际控制关系账号管理规定</w:t>
      </w:r>
    </w:p>
    <w:p w14:paraId="316A79E5">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非期货公司会员、境外特殊非经纪参与者、客户等期货市场参与者具有下列违反交易所实际控制关系账户管理规定行为之一的，责令改正，交易所可以根据情节轻重给予警告、通报批评、公开谴责、暂停开仓交易12个月以下、暂停部分期货或者期权业务、取消相应资格的纪律处分，可以并处50万元以下的罚款：</w:t>
      </w:r>
    </w:p>
    <w:p w14:paraId="4AC574E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cs="Times New Roman"/>
          <w:kern w:val="2"/>
          <w:sz w:val="32"/>
          <w:szCs w:val="32"/>
          <w:lang w:eastAsia="zh-CN"/>
        </w:rPr>
        <w:t>（</w:t>
      </w:r>
      <w:r>
        <w:rPr>
          <w:rFonts w:hint="eastAsia" w:ascii="Times New Roman" w:hAnsi="Times New Roman" w:cs="Times New Roman"/>
          <w:kern w:val="2"/>
          <w:sz w:val="32"/>
          <w:szCs w:val="32"/>
          <w:lang w:val="en-US" w:eastAsia="zh-CN"/>
        </w:rPr>
        <w:t>一）</w:t>
      </w:r>
      <w:r>
        <w:rPr>
          <w:rFonts w:hint="eastAsia" w:ascii="Times New Roman" w:hAnsi="Times New Roman" w:eastAsia="仿宋_GB2312" w:cs="Times New Roman"/>
          <w:kern w:val="2"/>
          <w:sz w:val="32"/>
          <w:szCs w:val="32"/>
        </w:rPr>
        <w:t>具有实际控制关系，但是拒不如实报备的；</w:t>
      </w:r>
    </w:p>
    <w:p w14:paraId="0484F36B">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cs="Times New Roman"/>
          <w:kern w:val="2"/>
          <w:sz w:val="32"/>
          <w:szCs w:val="32"/>
          <w:lang w:eastAsia="zh-CN"/>
        </w:rPr>
        <w:t>（</w:t>
      </w:r>
      <w:r>
        <w:rPr>
          <w:rFonts w:hint="eastAsia" w:ascii="Times New Roman" w:hAnsi="Times New Roman" w:cs="Times New Roman"/>
          <w:kern w:val="2"/>
          <w:sz w:val="32"/>
          <w:szCs w:val="32"/>
          <w:lang w:val="en-US" w:eastAsia="zh-CN"/>
        </w:rPr>
        <w:t>二）</w:t>
      </w:r>
      <w:r>
        <w:rPr>
          <w:rFonts w:hint="eastAsia" w:ascii="Times New Roman" w:hAnsi="Times New Roman" w:eastAsia="仿宋_GB2312" w:cs="Times New Roman"/>
          <w:kern w:val="2"/>
          <w:sz w:val="32"/>
          <w:szCs w:val="32"/>
        </w:rPr>
        <w:t>无正当理由拒不回复或者不如实回复交易所询问、调查，或者隐瞒事实真相、故意回避的；</w:t>
      </w:r>
    </w:p>
    <w:p w14:paraId="340E901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（三）提供虚假材料申请解除实际控制关系的；</w:t>
      </w:r>
    </w:p>
    <w:p w14:paraId="5D9FE30F">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（四）违反交易所实际控制关系账户管理规定的其他行为。</w:t>
      </w:r>
    </w:p>
    <w:p w14:paraId="396B833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会员、境外特殊经纪参与者、境外中介机构未履行对客户实际控制关系账户的管理职责，诱导或者协助客户提供虚假性材料、隐瞒事实真相的，交易所可以参照适用前款规定给予相应纪律处分。</w:t>
      </w:r>
    </w:p>
    <w:p w14:paraId="5F4EF3DE">
      <w:pPr>
        <w:autoSpaceDE w:val="0"/>
        <w:autoSpaceDN w:val="0"/>
        <w:adjustRightInd w:val="0"/>
        <w:spacing w:line="560" w:lineRule="exact"/>
        <w:rPr>
          <w:rFonts w:hint="eastAsia" w:ascii="Times New Roman" w:hAnsi="Times New Roman" w:eastAsia="仿宋_GB2312" w:cs="Times New Roman"/>
          <w:kern w:val="2"/>
          <w:sz w:val="32"/>
          <w:szCs w:val="32"/>
          <w:lang w:val="en-US" w:eastAsia="zh-CN"/>
        </w:rPr>
      </w:pPr>
    </w:p>
    <w:p w14:paraId="20687F94">
      <w:pPr>
        <w:autoSpaceDE w:val="0"/>
        <w:autoSpaceDN w:val="0"/>
        <w:adjustRightInd w:val="0"/>
        <w:spacing w:line="560" w:lineRule="exact"/>
        <w:jc w:val="center"/>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b/>
          <w:bCs/>
          <w:kern w:val="2"/>
          <w:sz w:val="36"/>
          <w:szCs w:val="36"/>
          <w:lang w:val="en-US" w:eastAsia="zh-CN"/>
        </w:rPr>
        <w:t>违反交易所管理规</w:t>
      </w:r>
      <w:r>
        <w:rPr>
          <w:rFonts w:hint="eastAsia" w:ascii="Times New Roman" w:hAnsi="Times New Roman" w:eastAsia="仿宋_GB2312" w:cs="Times New Roman"/>
          <w:b/>
          <w:bCs/>
          <w:kern w:val="2"/>
          <w:sz w:val="36"/>
          <w:szCs w:val="36"/>
          <w:lang w:val="en-US" w:eastAsia="zh-CN"/>
        </w:rPr>
        <w:t>定</w:t>
      </w:r>
    </w:p>
    <w:p w14:paraId="2F5442AD">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参与者具有下列违反交易所信息管理、系统管理或者交易通讯等设施管理规定行为之一的，责令改正，没收违规所得，交易所可以根据情节轻重给予警告、通报批评、公开谴责、暂停开仓交易12个月以下、暂停部分期货或者期权业务、取消相应资格的纪律处分，可以并处50万元以下的罚款：</w:t>
      </w:r>
    </w:p>
    <w:p w14:paraId="25771E2B">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（一）未经交易所许可，擅自发布交易所信息的；</w:t>
      </w:r>
    </w:p>
    <w:p w14:paraId="4AA9E2EA">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（二）擅自使用其他会员席位交易或者通讯设施的；</w:t>
      </w:r>
    </w:p>
    <w:p w14:paraId="157FBE1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（三）通过交易席位非法窃取他人的成交、结算资金、仓单信息等商业秘密的；</w:t>
      </w:r>
    </w:p>
    <w:p w14:paraId="371A7D6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（四）破坏或者未按要求使用交易所交易、结算、交割、标准仓单管理系统，影响系统正常运作的；</w:t>
      </w:r>
    </w:p>
    <w:p w14:paraId="1A0FA2E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（五）违反交易所信息系统接入管理规定的；</w:t>
      </w:r>
    </w:p>
    <w:p w14:paraId="7B8F317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（六）违反交易所信息管理、系统管理或者交易通讯等设施管理规定的其他行为。</w:t>
      </w:r>
    </w:p>
    <w:p w14:paraId="3094FC8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314C29B2">
      <w:pPr>
        <w:autoSpaceDE w:val="0"/>
        <w:autoSpaceDN w:val="0"/>
        <w:adjustRightInd w:val="0"/>
        <w:spacing w:line="560" w:lineRule="exact"/>
        <w:jc w:val="center"/>
        <w:rPr>
          <w:rFonts w:hint="eastAsia" w:ascii="Times New Roman" w:hAnsi="Times New Roman" w:eastAsia="仿宋_GB2312" w:cs="Times New Roman"/>
          <w:b/>
          <w:bCs/>
          <w:kern w:val="2"/>
          <w:sz w:val="36"/>
          <w:szCs w:val="36"/>
          <w:lang w:val="en-US" w:eastAsia="zh-CN"/>
        </w:rPr>
      </w:pPr>
      <w:r>
        <w:rPr>
          <w:rFonts w:hint="eastAsia" w:ascii="Times New Roman" w:hAnsi="Times New Roman" w:eastAsia="仿宋_GB2312" w:cs="Times New Roman"/>
          <w:b/>
          <w:bCs/>
          <w:kern w:val="2"/>
          <w:sz w:val="36"/>
          <w:szCs w:val="36"/>
          <w:lang w:val="en-US" w:eastAsia="zh-CN"/>
        </w:rPr>
        <w:t>违反交易编码管理规定</w:t>
      </w:r>
    </w:p>
    <w:p w14:paraId="619D366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参与者具有以下违反交易所交易编码管理规定行为之一的，责令改正，没收违规所得，交易所可以根据情节轻重给予警告、通报批评、公开谴责、强行平仓、暂停开仓交易12个月以下、暂停部分期货或者期权业务、取消相应资格的纪律处分，可以并处50万元以下的罚款：</w:t>
      </w:r>
    </w:p>
    <w:p w14:paraId="75466ED4">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（一）提供或者协助提供虚假开户资料开户的；</w:t>
      </w:r>
    </w:p>
    <w:p w14:paraId="031BD55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（二）做市商通过出租、出借、委托做市等方式将做市交易编码交由他人使用，或者使用做市交易编码从事与做市无关的其他交易的；</w:t>
      </w:r>
    </w:p>
    <w:p w14:paraId="62FDE86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（三）使用他人做市交易编码，代替他人做市的；</w:t>
      </w:r>
    </w:p>
    <w:p w14:paraId="5E9DCCD1">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（四）盗取、骗取或者借用他人交易编码，实施违规行为的；</w:t>
      </w:r>
    </w:p>
    <w:p w14:paraId="50DEB6EA">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（五）出借或者未妥善保管交易编码，导致交易编码被他人使用实施违规行为的；</w:t>
      </w:r>
    </w:p>
    <w:p w14:paraId="3212A6B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（六）违反交易所交易编码管理相关规定的其他行为。</w:t>
      </w:r>
    </w:p>
    <w:p w14:paraId="28F74B7E">
      <w:pPr>
        <w:autoSpaceDE w:val="0"/>
        <w:autoSpaceDN w:val="0"/>
        <w:adjustRightInd w:val="0"/>
        <w:spacing w:line="560" w:lineRule="exact"/>
        <w:rPr>
          <w:rFonts w:hint="eastAsia" w:ascii="Times New Roman" w:hAnsi="Times New Roman" w:eastAsia="仿宋_GB2312" w:cs="Times New Roman"/>
          <w:kern w:val="2"/>
          <w:sz w:val="32"/>
          <w:szCs w:val="32"/>
          <w:lang w:val="en-US" w:eastAsia="zh-CN"/>
        </w:rPr>
      </w:pPr>
    </w:p>
    <w:p w14:paraId="412989BB">
      <w:pPr>
        <w:autoSpaceDE w:val="0"/>
        <w:autoSpaceDN w:val="0"/>
        <w:adjustRightInd w:val="0"/>
        <w:spacing w:line="560" w:lineRule="exact"/>
        <w:jc w:val="center"/>
        <w:rPr>
          <w:rFonts w:hint="eastAsia" w:ascii="Times New Roman" w:hAnsi="Times New Roman" w:eastAsia="仿宋_GB2312" w:cs="Times New Roman"/>
          <w:b/>
          <w:bCs/>
          <w:kern w:val="2"/>
          <w:sz w:val="36"/>
          <w:szCs w:val="36"/>
          <w:lang w:val="en-US" w:eastAsia="zh-CN"/>
        </w:rPr>
      </w:pPr>
      <w:r>
        <w:rPr>
          <w:rFonts w:hint="eastAsia" w:ascii="Times New Roman" w:hAnsi="Times New Roman" w:eastAsia="仿宋_GB2312" w:cs="Times New Roman"/>
          <w:b/>
          <w:bCs/>
          <w:kern w:val="2"/>
          <w:sz w:val="36"/>
          <w:szCs w:val="36"/>
          <w:lang w:val="en-US" w:eastAsia="zh-CN"/>
        </w:rPr>
        <w:t>违反交易管理规定</w:t>
      </w:r>
    </w:p>
    <w:p w14:paraId="60BEF7EB">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参与者具有下列违反交易管理规定行为之一的，责令改正，没收违规所得，交易所可以根据情节轻重给予警告、通报批评、公开谴责、强行平仓、暂停开仓交易12个月以下、暂停部分期货或者期权业务、取消相应资格、宣布为“市场禁止进入者”的纪律处分；没有违规所得或者违规所得不满10万元的，可以并处50万元以下的罚款；违规所得10万元以上的，可以并处违规所得1倍以上5倍以下的罚款：</w:t>
      </w:r>
    </w:p>
    <w:p w14:paraId="21DC63CF">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（一）单独或者合谋，集中资金优势、持仓优势或者利用信息优势，连续或者联合买卖合约，影响或者企图影响期货交易价格或者期货交易量的；</w:t>
      </w:r>
    </w:p>
    <w:p w14:paraId="216E0921">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（二）单独或者合谋，利用不正当手段，规避交易所的持仓限制，超限持仓，影响或者企图影响期货交易价格，或者扰乱市场秩序的；</w:t>
      </w:r>
    </w:p>
    <w:p w14:paraId="1523BE9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（三）按照事先约定或者安排的时间、价格或者方式进行相互交易，影响或者企图影响期货交易价格或者期货交易量、转移资金、扰乱市场秩序或者谋取不正当利益的；</w:t>
      </w:r>
    </w:p>
    <w:p w14:paraId="34802B24">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（四）不以成交为目的申报买卖合约，进行与申报方向相反的交易或者以其他方式谋取相关利益，影响或者企图影响期货交易价格或者期货交易量、误导其他市场参与者、增加系统负荷或者扰乱市场秩序的；</w:t>
      </w:r>
    </w:p>
    <w:p w14:paraId="62CA0C44">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（五）在自己实际控制的账户之间发生相互交易，影响或者企图影响期货交易价格或者期货交易量、转移资金、扰乱市场秩序或者谋取不正当利益的；</w:t>
      </w:r>
    </w:p>
    <w:p w14:paraId="4273E292">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p>
    <w:p w14:paraId="60EAF86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（七）以囤积现货、虚占指定交割仓库库容或者控制大量标准仓单等方式，影响或者企图影响期货市场行情或者交割的；</w:t>
      </w:r>
    </w:p>
    <w:p w14:paraId="68D359D5">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（八）编造或者传播虚假信息、误导性信息或者不确定的重大信息，影响期货交易价格或者期货交易量，并进行相关交易或者谋取不正当利益的；</w:t>
      </w:r>
    </w:p>
    <w:p w14:paraId="080B5B5E">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（九）通过对合约或者合约标的物作出公开评价、预测或者投资建议，影响期货交易价格或者期货交易量，并进行与其评价、预测或者投资建议方向相反的期货交易或者谋取不正当利益的；</w:t>
      </w:r>
    </w:p>
    <w:p w14:paraId="615A978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（十）采取程序化交易方式下达交易指令，影响交易所系统安全或者扰乱正常交易秩序的；</w:t>
      </w:r>
    </w:p>
    <w:p w14:paraId="56FD67C2">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（十一）以非善意的期转现行为，扰乱市场秩序的；</w:t>
      </w:r>
    </w:p>
    <w:p w14:paraId="6B08D83B">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（十二）违反中国证监会和交易所有关交易管理规定，影响或者企图影响期货交易价格、期货交易量或者扰乱期货市场秩序的其他行为。</w:t>
      </w:r>
    </w:p>
    <w:p w14:paraId="775D22EB">
      <w:pPr>
        <w:autoSpaceDE w:val="0"/>
        <w:autoSpaceDN w:val="0"/>
        <w:adjustRightInd w:val="0"/>
        <w:spacing w:line="560" w:lineRule="exact"/>
        <w:rPr>
          <w:rFonts w:hint="eastAsia" w:ascii="Times New Roman" w:hAnsi="Times New Roman" w:eastAsia="仿宋_GB2312" w:cs="Times New Roman"/>
          <w:kern w:val="2"/>
          <w:sz w:val="32"/>
          <w:szCs w:val="32"/>
          <w:lang w:val="en-US" w:eastAsia="zh-CN"/>
        </w:rPr>
      </w:pPr>
    </w:p>
    <w:p w14:paraId="6C67B866">
      <w:pPr>
        <w:autoSpaceDE w:val="0"/>
        <w:autoSpaceDN w:val="0"/>
        <w:adjustRightInd w:val="0"/>
        <w:spacing w:line="560" w:lineRule="exact"/>
        <w:jc w:val="center"/>
        <w:rPr>
          <w:rFonts w:hint="eastAsia" w:ascii="Times New Roman" w:hAnsi="Times New Roman" w:eastAsia="仿宋_GB2312" w:cs="Times New Roman"/>
          <w:b/>
          <w:bCs/>
          <w:kern w:val="2"/>
          <w:sz w:val="36"/>
          <w:szCs w:val="36"/>
          <w:lang w:val="en-US" w:eastAsia="zh-CN"/>
        </w:rPr>
      </w:pPr>
      <w:r>
        <w:rPr>
          <w:rFonts w:hint="eastAsia" w:ascii="Times New Roman" w:hAnsi="Times New Roman" w:cs="Times New Roman"/>
          <w:b/>
          <w:bCs/>
          <w:kern w:val="2"/>
          <w:sz w:val="36"/>
          <w:szCs w:val="36"/>
          <w:lang w:val="en-US" w:eastAsia="zh-CN"/>
        </w:rPr>
        <w:t>编造</w:t>
      </w:r>
      <w:r>
        <w:rPr>
          <w:rFonts w:hint="eastAsia" w:ascii="Times New Roman" w:hAnsi="Times New Roman" w:eastAsia="仿宋_GB2312" w:cs="Times New Roman"/>
          <w:b/>
          <w:bCs/>
          <w:kern w:val="2"/>
          <w:sz w:val="36"/>
          <w:szCs w:val="36"/>
          <w:lang w:val="en-US" w:eastAsia="zh-CN"/>
        </w:rPr>
        <w:t>传播虚假消息</w:t>
      </w:r>
    </w:p>
    <w:p w14:paraId="0013F6F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期货市场参与者编造或者传播虚假信息或者误导性信息，损害交易所声誉或者扰乱期货市场秩序的，责令改正，交易所可以根据情节轻重给予警告、通报批评、公开谴责、强行平仓、暂停开仓交易12个月以下、暂停部分期货或者期权业务、取消相应资格、宣布为“市场禁止进入者”的纪律处分，可以并处50万元以下的罚款。</w:t>
      </w:r>
    </w:p>
    <w:p w14:paraId="3543556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70FAD3D8">
      <w:pPr>
        <w:autoSpaceDE w:val="0"/>
        <w:autoSpaceDN w:val="0"/>
        <w:adjustRightInd w:val="0"/>
        <w:spacing w:line="560" w:lineRule="exact"/>
        <w:jc w:val="center"/>
        <w:rPr>
          <w:rFonts w:hint="eastAsia" w:ascii="Times New Roman" w:hAnsi="Times New Roman" w:eastAsia="仿宋_GB2312" w:cs="Times New Roman"/>
          <w:b/>
          <w:bCs/>
          <w:kern w:val="2"/>
          <w:sz w:val="40"/>
          <w:szCs w:val="40"/>
          <w:lang w:val="en-US" w:eastAsia="zh-CN"/>
        </w:rPr>
      </w:pPr>
      <w:r>
        <w:rPr>
          <w:rFonts w:hint="eastAsia" w:ascii="Times New Roman" w:hAnsi="Times New Roman" w:eastAsia="仿宋_GB2312" w:cs="Times New Roman"/>
          <w:b/>
          <w:bCs/>
          <w:kern w:val="2"/>
          <w:sz w:val="36"/>
          <w:szCs w:val="36"/>
          <w:lang w:val="en-US" w:eastAsia="zh-CN"/>
        </w:rPr>
        <w:t>违反实物交割规定</w:t>
      </w:r>
    </w:p>
    <w:p w14:paraId="113D3DA6">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期货市场参与者在实物交割环节违约或者采用其他不正当手段，扰乱实物交割正常秩序的，责令改正，交易所可以根据情节轻重给予警告、通报批评、公开谴责、暂停开仓交易12个月以下、暂停部分期货或者期权业务的纪律处分，可以并处50万元以下的罚款。</w:t>
      </w:r>
    </w:p>
    <w:p w14:paraId="4ABC70E0">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50FBB5EC">
      <w:pPr>
        <w:autoSpaceDE w:val="0"/>
        <w:autoSpaceDN w:val="0"/>
        <w:adjustRightInd w:val="0"/>
        <w:spacing w:line="560" w:lineRule="exact"/>
        <w:jc w:val="center"/>
        <w:rPr>
          <w:rFonts w:hint="eastAsia" w:ascii="Times New Roman" w:hAnsi="Times New Roman" w:eastAsia="仿宋_GB2312" w:cs="Times New Roman"/>
          <w:b/>
          <w:bCs/>
          <w:kern w:val="2"/>
          <w:sz w:val="36"/>
          <w:szCs w:val="36"/>
          <w:lang w:val="en-US" w:eastAsia="zh-CN"/>
        </w:rPr>
      </w:pPr>
      <w:r>
        <w:rPr>
          <w:rFonts w:hint="eastAsia" w:ascii="Times New Roman" w:hAnsi="Times New Roman" w:eastAsia="仿宋_GB2312" w:cs="Times New Roman"/>
          <w:b/>
          <w:bCs/>
          <w:kern w:val="2"/>
          <w:sz w:val="36"/>
          <w:szCs w:val="36"/>
          <w:lang w:val="en-US" w:eastAsia="zh-CN"/>
        </w:rPr>
        <w:t>扰乱市场秩序</w:t>
      </w:r>
    </w:p>
    <w:p w14:paraId="3C64739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参与者以各种手段扰乱交易管理秩序的，责令改正，交易所可以根据情节轻重给予警告、通报批评、公开谴责、暂停开仓交易12个月以下、暂停部分期货或者期权业务、取消相应资格、宣布为“市场禁止进入者”的纪律处分，可以并处50万元以下的罚款。</w:t>
      </w:r>
    </w:p>
    <w:p w14:paraId="47E78FA3">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p>
    <w:p w14:paraId="62F37562">
      <w:pPr>
        <w:autoSpaceDE w:val="0"/>
        <w:autoSpaceDN w:val="0"/>
        <w:adjustRightInd w:val="0"/>
        <w:spacing w:line="560" w:lineRule="exact"/>
        <w:jc w:val="center"/>
        <w:rPr>
          <w:rFonts w:hint="eastAsia" w:ascii="Times New Roman" w:hAnsi="Times New Roman" w:eastAsia="仿宋_GB2312" w:cs="Times New Roman"/>
          <w:b/>
          <w:bCs/>
          <w:kern w:val="2"/>
          <w:sz w:val="36"/>
          <w:szCs w:val="36"/>
          <w:lang w:val="en-US" w:eastAsia="zh-CN"/>
        </w:rPr>
      </w:pPr>
      <w:r>
        <w:rPr>
          <w:rFonts w:hint="eastAsia" w:ascii="Times New Roman" w:hAnsi="Times New Roman" w:eastAsia="仿宋_GB2312" w:cs="Times New Roman"/>
          <w:b/>
          <w:bCs/>
          <w:kern w:val="2"/>
          <w:sz w:val="36"/>
          <w:szCs w:val="36"/>
          <w:lang w:val="en-US" w:eastAsia="zh-CN"/>
        </w:rPr>
        <w:t>不配合交易所检查</w:t>
      </w:r>
    </w:p>
    <w:p w14:paraId="0D215231">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期货市场参与者具有下列行为之一的，责令改正，交易所可以根据情节轻重给予警告、通报批评、公开谴责、暂停开仓交易12个月以下、暂停部分期货或者期权业务、取消相应资格、宣布为“市场禁止进入者”的纪律处分，可以并处50万元以下的罚款：</w:t>
      </w:r>
    </w:p>
    <w:p w14:paraId="65A57655">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（一）拒绝、阻碍、拖延等不配合交易所检查、调查，或者违反保密义务的；</w:t>
      </w:r>
    </w:p>
    <w:p w14:paraId="54FA6807">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（二）无正当理由未按交易所要求的时间、方式接受调查、检查、约谈的；</w:t>
      </w:r>
    </w:p>
    <w:p w14:paraId="78A30188">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（三）进行虚假性、误导性或者遗漏重要事实的申报、陈述、解释或者说明，或者提供虚假的文件、资料或者信息的；</w:t>
      </w:r>
    </w:p>
    <w:p w14:paraId="686A9649">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（四）不执行交易所纪律处分决定、限制性措施或者其他自律管理措施的；</w:t>
      </w:r>
    </w:p>
    <w:p w14:paraId="583CFC61">
      <w:pPr>
        <w:autoSpaceDE w:val="0"/>
        <w:autoSpaceDN w:val="0"/>
        <w:adjustRightInd w:val="0"/>
        <w:spacing w:line="560" w:lineRule="exact"/>
        <w:ind w:firstLine="640" w:firstLineChars="20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（五）未遵守交易所风险警示制度有关规定或者整改要求的。</w:t>
      </w:r>
    </w:p>
    <w:p w14:paraId="5ECCD942">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t>广州期货交易所违规违约处理办法</w:t>
      </w:r>
    </w:p>
    <w:p w14:paraId="7FCF9EF3">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fldChar w:fldCharType="begin"/>
      </w:r>
      <w:r>
        <w:rPr>
          <w:rFonts w:hint="eastAsia" w:ascii="Times New Roman" w:hAnsi="Times New Roman" w:cs="Times New Roman"/>
          <w:b/>
          <w:bCs/>
          <w:kern w:val="2"/>
          <w:sz w:val="32"/>
          <w:szCs w:val="32"/>
          <w:lang w:val="en-US" w:eastAsia="zh-CN"/>
        </w:rPr>
        <w:instrText xml:space="preserve"> HYPERLINK "http://www.gfex.com.cn/gfex/tzts/202501/5a9686c692a64e7ebe54329a548632ec.shtml" </w:instrText>
      </w:r>
      <w:r>
        <w:rPr>
          <w:rFonts w:hint="eastAsia" w:ascii="Times New Roman" w:hAnsi="Times New Roman" w:cs="Times New Roman"/>
          <w:b/>
          <w:bCs/>
          <w:kern w:val="2"/>
          <w:sz w:val="32"/>
          <w:szCs w:val="32"/>
          <w:lang w:val="en-US" w:eastAsia="zh-CN"/>
        </w:rPr>
        <w:fldChar w:fldCharType="separate"/>
      </w:r>
      <w:r>
        <w:rPr>
          <w:rStyle w:val="8"/>
          <w:rFonts w:hint="eastAsia" w:ascii="Times New Roman" w:hAnsi="Times New Roman" w:cs="Times New Roman"/>
          <w:b/>
          <w:bCs/>
          <w:kern w:val="2"/>
          <w:sz w:val="32"/>
          <w:szCs w:val="32"/>
          <w:lang w:val="en-US" w:eastAsia="zh-CN"/>
        </w:rPr>
        <w:t>http://www.gfex.com.cn/gfex/tzts/202501/5a9686c692a64e7ebe54329a548632ec.shtml</w:t>
      </w:r>
      <w:r>
        <w:rPr>
          <w:rFonts w:hint="eastAsia" w:ascii="Times New Roman" w:hAnsi="Times New Roman" w:cs="Times New Roman"/>
          <w:b/>
          <w:bCs/>
          <w:kern w:val="2"/>
          <w:sz w:val="32"/>
          <w:szCs w:val="32"/>
          <w:lang w:val="en-US" w:eastAsia="zh-CN"/>
        </w:rPr>
        <w:fldChar w:fldCharType="end"/>
      </w:r>
    </w:p>
    <w:p w14:paraId="66AD5A30">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t>上海期货交易所违规处理办法</w:t>
      </w:r>
    </w:p>
    <w:p w14:paraId="74D03441">
      <w:pPr>
        <w:autoSpaceDE w:val="0"/>
        <w:autoSpaceDN w:val="0"/>
        <w:adjustRightInd w:val="0"/>
        <w:spacing w:line="560" w:lineRule="exact"/>
        <w:rPr>
          <w:rFonts w:hint="default" w:ascii="Times New Roman" w:hAnsi="Times New Roman" w:cs="Times New Roman"/>
          <w:b/>
          <w:bCs/>
          <w:kern w:val="2"/>
          <w:sz w:val="32"/>
          <w:szCs w:val="32"/>
          <w:lang w:val="en-US" w:eastAsia="zh-CN"/>
        </w:rPr>
      </w:pPr>
      <w:r>
        <w:rPr>
          <w:rFonts w:hint="default" w:ascii="Times New Roman" w:hAnsi="Times New Roman" w:cs="Times New Roman"/>
          <w:b/>
          <w:bCs/>
          <w:kern w:val="2"/>
          <w:sz w:val="32"/>
          <w:szCs w:val="32"/>
          <w:lang w:val="en-US" w:eastAsia="zh-CN"/>
        </w:rPr>
        <w:fldChar w:fldCharType="begin"/>
      </w:r>
      <w:r>
        <w:rPr>
          <w:rFonts w:hint="default" w:ascii="Times New Roman" w:hAnsi="Times New Roman" w:cs="Times New Roman"/>
          <w:b/>
          <w:bCs/>
          <w:kern w:val="2"/>
          <w:sz w:val="32"/>
          <w:szCs w:val="32"/>
          <w:lang w:val="en-US" w:eastAsia="zh-CN"/>
        </w:rPr>
        <w:instrText xml:space="preserve"> HYPERLINK "https://www.shfe.com.cn/regulation/exchangerules/otherrules/202409/t20240903_802253.html" </w:instrText>
      </w:r>
      <w:r>
        <w:rPr>
          <w:rFonts w:hint="default" w:ascii="Times New Roman" w:hAnsi="Times New Roman" w:cs="Times New Roman"/>
          <w:b/>
          <w:bCs/>
          <w:kern w:val="2"/>
          <w:sz w:val="32"/>
          <w:szCs w:val="32"/>
          <w:lang w:val="en-US" w:eastAsia="zh-CN"/>
        </w:rPr>
        <w:fldChar w:fldCharType="separate"/>
      </w:r>
      <w:r>
        <w:rPr>
          <w:rStyle w:val="8"/>
          <w:rFonts w:hint="default" w:ascii="Times New Roman" w:hAnsi="Times New Roman" w:cs="Times New Roman"/>
          <w:b/>
          <w:bCs/>
          <w:kern w:val="2"/>
          <w:sz w:val="32"/>
          <w:szCs w:val="32"/>
          <w:lang w:val="en-US" w:eastAsia="zh-CN"/>
        </w:rPr>
        <w:t>https://www.shfe.com.cn/regulation/exchangerules/otherrules/202409/t20240903_802253.html</w:t>
      </w:r>
      <w:r>
        <w:rPr>
          <w:rFonts w:hint="default" w:ascii="Times New Roman" w:hAnsi="Times New Roman" w:cs="Times New Roman"/>
          <w:b/>
          <w:bCs/>
          <w:kern w:val="2"/>
          <w:sz w:val="32"/>
          <w:szCs w:val="32"/>
          <w:lang w:val="en-US" w:eastAsia="zh-CN"/>
        </w:rPr>
        <w:fldChar w:fldCharType="end"/>
      </w:r>
    </w:p>
    <w:p w14:paraId="2144AD59">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t>中国金融期货交易所违规违约处理办法</w:t>
      </w:r>
    </w:p>
    <w:p w14:paraId="56E41E9C">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fldChar w:fldCharType="begin"/>
      </w:r>
      <w:r>
        <w:rPr>
          <w:rFonts w:hint="eastAsia" w:ascii="Times New Roman" w:hAnsi="Times New Roman" w:cs="Times New Roman"/>
          <w:b/>
          <w:bCs/>
          <w:kern w:val="2"/>
          <w:sz w:val="32"/>
          <w:szCs w:val="32"/>
          <w:lang w:val="en-US" w:eastAsia="zh-CN"/>
        </w:rPr>
        <w:instrText xml:space="preserve"> HYPERLINK "http://www.cffex.com.cn/jystz/20250107/42196.html" </w:instrText>
      </w:r>
      <w:r>
        <w:rPr>
          <w:rFonts w:hint="eastAsia" w:ascii="Times New Roman" w:hAnsi="Times New Roman" w:cs="Times New Roman"/>
          <w:b/>
          <w:bCs/>
          <w:kern w:val="2"/>
          <w:sz w:val="32"/>
          <w:szCs w:val="32"/>
          <w:lang w:val="en-US" w:eastAsia="zh-CN"/>
        </w:rPr>
        <w:fldChar w:fldCharType="separate"/>
      </w:r>
      <w:r>
        <w:rPr>
          <w:rStyle w:val="8"/>
          <w:rFonts w:hint="eastAsia" w:ascii="Times New Roman" w:hAnsi="Times New Roman" w:cs="Times New Roman"/>
          <w:b/>
          <w:bCs/>
          <w:kern w:val="2"/>
          <w:sz w:val="32"/>
          <w:szCs w:val="32"/>
          <w:lang w:val="en-US" w:eastAsia="zh-CN"/>
        </w:rPr>
        <w:t>http://www.cffex.com.cn/jystz/20250107/42196.html</w:t>
      </w:r>
      <w:r>
        <w:rPr>
          <w:rFonts w:hint="eastAsia" w:ascii="Times New Roman" w:hAnsi="Times New Roman" w:cs="Times New Roman"/>
          <w:b/>
          <w:bCs/>
          <w:kern w:val="2"/>
          <w:sz w:val="32"/>
          <w:szCs w:val="32"/>
          <w:lang w:val="en-US" w:eastAsia="zh-CN"/>
        </w:rPr>
        <w:fldChar w:fldCharType="end"/>
      </w:r>
    </w:p>
    <w:p w14:paraId="3AF07936">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t>大连商品交易所违规处理办法</w:t>
      </w:r>
    </w:p>
    <w:p w14:paraId="0A29652A">
      <w:pPr>
        <w:autoSpaceDE w:val="0"/>
        <w:autoSpaceDN w:val="0"/>
        <w:adjustRightInd w:val="0"/>
        <w:spacing w:line="560" w:lineRule="exact"/>
        <w:rPr>
          <w:rFonts w:hint="default" w:ascii="Times New Roman" w:hAnsi="Times New Roman" w:cs="Times New Roman"/>
          <w:b/>
          <w:bCs/>
          <w:kern w:val="2"/>
          <w:sz w:val="32"/>
          <w:szCs w:val="32"/>
          <w:lang w:val="en-US" w:eastAsia="zh-CN"/>
        </w:rPr>
      </w:pPr>
      <w:r>
        <w:rPr>
          <w:rFonts w:hint="default" w:ascii="Times New Roman" w:hAnsi="Times New Roman" w:cs="Times New Roman"/>
          <w:b/>
          <w:bCs/>
          <w:kern w:val="2"/>
          <w:sz w:val="32"/>
          <w:szCs w:val="32"/>
          <w:lang w:val="en-US" w:eastAsia="zh-CN"/>
        </w:rPr>
        <w:fldChar w:fldCharType="begin"/>
      </w:r>
      <w:r>
        <w:rPr>
          <w:rFonts w:hint="default" w:ascii="Times New Roman" w:hAnsi="Times New Roman" w:cs="Times New Roman"/>
          <w:b/>
          <w:bCs/>
          <w:kern w:val="2"/>
          <w:sz w:val="32"/>
          <w:szCs w:val="32"/>
          <w:lang w:val="en-US" w:eastAsia="zh-CN"/>
        </w:rPr>
        <w:instrText xml:space="preserve"> HYPERLINK "http://www.dce.com.cn/dalianshangpin/fgfz/6142914/6142922/6146446/index.html" </w:instrText>
      </w:r>
      <w:r>
        <w:rPr>
          <w:rFonts w:hint="default" w:ascii="Times New Roman" w:hAnsi="Times New Roman" w:cs="Times New Roman"/>
          <w:b/>
          <w:bCs/>
          <w:kern w:val="2"/>
          <w:sz w:val="32"/>
          <w:szCs w:val="32"/>
          <w:lang w:val="en-US" w:eastAsia="zh-CN"/>
        </w:rPr>
        <w:fldChar w:fldCharType="separate"/>
      </w:r>
      <w:r>
        <w:rPr>
          <w:rStyle w:val="8"/>
          <w:rFonts w:hint="default" w:ascii="Times New Roman" w:hAnsi="Times New Roman" w:cs="Times New Roman"/>
          <w:b/>
          <w:bCs/>
          <w:kern w:val="2"/>
          <w:sz w:val="32"/>
          <w:szCs w:val="32"/>
          <w:lang w:val="en-US" w:eastAsia="zh-CN"/>
        </w:rPr>
        <w:t>http://www.dce.com.cn/dalianshangpin/fgfz/6142914/6142922/6146446/index.html</w:t>
      </w:r>
      <w:r>
        <w:rPr>
          <w:rFonts w:hint="default" w:ascii="Times New Roman" w:hAnsi="Times New Roman" w:cs="Times New Roman"/>
          <w:b/>
          <w:bCs/>
          <w:kern w:val="2"/>
          <w:sz w:val="32"/>
          <w:szCs w:val="32"/>
          <w:lang w:val="en-US" w:eastAsia="zh-CN"/>
        </w:rPr>
        <w:fldChar w:fldCharType="end"/>
      </w:r>
    </w:p>
    <w:p w14:paraId="6E881A8F">
      <w:pPr>
        <w:autoSpaceDE w:val="0"/>
        <w:autoSpaceDN w:val="0"/>
        <w:adjustRightInd w:val="0"/>
        <w:spacing w:line="560" w:lineRule="exact"/>
        <w:rPr>
          <w:rFonts w:hint="eastAsia" w:ascii="Times New Roman" w:hAnsi="Times New Roman" w:cs="Times New Roman"/>
          <w:b/>
          <w:bCs/>
          <w:kern w:val="2"/>
          <w:sz w:val="32"/>
          <w:szCs w:val="32"/>
          <w:lang w:val="en-US" w:eastAsia="zh-CN"/>
        </w:rPr>
      </w:pPr>
      <w:r>
        <w:rPr>
          <w:rFonts w:hint="eastAsia" w:ascii="Times New Roman" w:hAnsi="Times New Roman" w:cs="Times New Roman"/>
          <w:b/>
          <w:bCs/>
          <w:kern w:val="2"/>
          <w:sz w:val="32"/>
          <w:szCs w:val="32"/>
          <w:lang w:val="en-US" w:eastAsia="zh-CN"/>
        </w:rPr>
        <w:t>郑州商品交易所违规处理办法</w:t>
      </w:r>
    </w:p>
    <w:p w14:paraId="1A222F17">
      <w:pPr>
        <w:autoSpaceDE w:val="0"/>
        <w:autoSpaceDN w:val="0"/>
        <w:adjustRightInd w:val="0"/>
        <w:spacing w:line="560" w:lineRule="exact"/>
        <w:rPr>
          <w:rFonts w:hint="default" w:ascii="Times New Roman" w:hAnsi="Times New Roman" w:cs="Times New Roman"/>
          <w:b/>
          <w:bCs/>
          <w:kern w:val="2"/>
          <w:sz w:val="32"/>
          <w:szCs w:val="32"/>
          <w:lang w:val="en-US" w:eastAsia="zh-CN"/>
        </w:rPr>
      </w:pPr>
      <w:r>
        <w:rPr>
          <w:rFonts w:hint="default" w:ascii="Times New Roman" w:hAnsi="Times New Roman" w:cs="Times New Roman"/>
          <w:b/>
          <w:bCs/>
          <w:kern w:val="2"/>
          <w:sz w:val="32"/>
          <w:szCs w:val="32"/>
          <w:lang w:val="en-US" w:eastAsia="zh-CN"/>
        </w:rPr>
        <w:fldChar w:fldCharType="begin"/>
      </w:r>
      <w:r>
        <w:rPr>
          <w:rFonts w:hint="default" w:ascii="Times New Roman" w:hAnsi="Times New Roman" w:cs="Times New Roman"/>
          <w:b/>
          <w:bCs/>
          <w:kern w:val="2"/>
          <w:sz w:val="32"/>
          <w:szCs w:val="32"/>
          <w:lang w:val="en-US" w:eastAsia="zh-CN"/>
        </w:rPr>
        <w:instrText xml:space="preserve"> HYPERLINK "http://www.czce.com.cn/cn/flfg/zcjywgz/ywbf/webinfo/2025/01/1726400033688352.htm" </w:instrText>
      </w:r>
      <w:r>
        <w:rPr>
          <w:rFonts w:hint="default" w:ascii="Times New Roman" w:hAnsi="Times New Roman" w:cs="Times New Roman"/>
          <w:b/>
          <w:bCs/>
          <w:kern w:val="2"/>
          <w:sz w:val="32"/>
          <w:szCs w:val="32"/>
          <w:lang w:val="en-US" w:eastAsia="zh-CN"/>
        </w:rPr>
        <w:fldChar w:fldCharType="separate"/>
      </w:r>
      <w:r>
        <w:rPr>
          <w:rStyle w:val="8"/>
          <w:rFonts w:hint="default" w:ascii="Times New Roman" w:hAnsi="Times New Roman" w:cs="Times New Roman"/>
          <w:b/>
          <w:bCs/>
          <w:kern w:val="2"/>
          <w:sz w:val="32"/>
          <w:szCs w:val="32"/>
          <w:lang w:val="en-US" w:eastAsia="zh-CN"/>
        </w:rPr>
        <w:t>http://www.czce.com.cn/cn/flfg/zcjywgz/ywbf/webinfo/2025/01/1726400033688352.htm</w:t>
      </w:r>
      <w:r>
        <w:rPr>
          <w:rFonts w:hint="default" w:ascii="Times New Roman" w:hAnsi="Times New Roman" w:cs="Times New Roman"/>
          <w:b/>
          <w:bCs/>
          <w:kern w:val="2"/>
          <w:sz w:val="32"/>
          <w:szCs w:val="32"/>
          <w:lang w:val="en-US" w:eastAsia="zh-CN"/>
        </w:rPr>
        <w:fldChar w:fldCharType="end"/>
      </w:r>
    </w:p>
    <w:p w14:paraId="6AB54549">
      <w:pPr>
        <w:autoSpaceDE w:val="0"/>
        <w:autoSpaceDN w:val="0"/>
        <w:adjustRightInd w:val="0"/>
        <w:spacing w:line="560" w:lineRule="exact"/>
        <w:rPr>
          <w:rFonts w:hint="default" w:ascii="Times New Roman" w:hAnsi="Times New Roman" w:cs="Times New Roman"/>
          <w:b/>
          <w:bCs/>
          <w:kern w:val="2"/>
          <w:sz w:val="32"/>
          <w:szCs w:val="32"/>
          <w:lang w:val="en-US" w:eastAsia="zh-CN"/>
        </w:rPr>
      </w:pPr>
      <w:bookmarkStart w:id="0" w:name="_GoBack"/>
      <w:bookmarkEnd w:id="0"/>
    </w:p>
    <w:p w14:paraId="7AFB410A">
      <w:pPr>
        <w:autoSpaceDE w:val="0"/>
        <w:autoSpaceDN w:val="0"/>
        <w:adjustRightInd w:val="0"/>
        <w:spacing w:line="560" w:lineRule="exact"/>
        <w:rPr>
          <w:rFonts w:hint="default" w:ascii="Times New Roman" w:hAnsi="Times New Roman" w:cs="Times New Roman"/>
          <w:b/>
          <w:bCs/>
          <w:kern w:val="2"/>
          <w:sz w:val="32"/>
          <w:szCs w:val="32"/>
          <w:lang w:val="en-US" w:eastAsia="zh-CN"/>
        </w:rPr>
      </w:pPr>
    </w:p>
    <w:p w14:paraId="674B06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2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9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仿宋_GB2312"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table of figures"/>
    <w:next w:val="1"/>
    <w:unhideWhenUsed/>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5">
    <w:name w:val="Normal (Web)"/>
    <w:basedOn w:val="1"/>
    <w:unhideWhenUsed/>
    <w:qFormat/>
    <w:uiPriority w:val="99"/>
    <w:pPr>
      <w:widowControl/>
      <w:spacing w:before="100" w:beforeAutospacing="1" w:after="100" w:afterAutospacing="1" w:line="580" w:lineRule="exact"/>
      <w:ind w:firstLine="200" w:firstLineChars="200"/>
      <w:jc w:val="left"/>
    </w:pPr>
    <w:rPr>
      <w:rFonts w:ascii="宋体" w:hAnsi="宋体" w:eastAsia="宋体" w:cs="宋体"/>
      <w:kern w:val="0"/>
      <w:sz w:val="24"/>
      <w:szCs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23</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2025-05-26T04:45:07Z</dcterms:created>
  <dc:creator>SCQH</dc:creator>
  <cp:lastModifiedBy>陈茜</cp:lastModifiedBy>
  <dcterms:modified xsi:type="dcterms:W3CDTF">2025-05-26T05:36:22Z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693812E4EBC94922A9AE8828C7D43F32_12</vt:lpwstr>
  </property>
</Properties>
</file>